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jc w:val="center"/>
        <w:rPr>
          <w:rFonts w:hint="eastAsia"/>
          <w:sz w:val="44"/>
          <w:szCs w:val="52"/>
          <w:lang w:val="en-US" w:eastAsia="zh-CN"/>
        </w:rPr>
      </w:pPr>
      <w:bookmarkStart w:id="0" w:name="_GoBack"/>
      <w:r>
        <w:rPr>
          <w:rFonts w:hint="eastAsia"/>
          <w:b/>
          <w:bCs/>
          <w:sz w:val="44"/>
          <w:szCs w:val="52"/>
          <w:lang w:val="en-US" w:eastAsia="zh-CN"/>
        </w:rPr>
        <w:t>动漫兴趣小组活动实施方案</w:t>
      </w:r>
      <w:bookmarkEnd w:id="0"/>
    </w:p>
    <w:p>
      <w:pPr>
        <w:ind w:firstLine="640" w:firstLineChars="200"/>
        <w:jc w:val="left"/>
        <w:rPr>
          <w:rFonts w:hint="eastAsia"/>
          <w:sz w:val="32"/>
          <w:szCs w:val="32"/>
          <w:lang w:val="en-US" w:eastAsia="zh-CN"/>
        </w:rPr>
      </w:pP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了能更好地推进学校素质教育，培养学生们对动漫的兴趣的同时，开发学生的潜力，提高学生的创新能力，丰富学生的课余文化生活，让学生的个性特长在活动中得到充分发挥，为今后培养多方面型人才起到积极推动的作用，做出以下实施方案。</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一、活动目的与对应活动内容</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1.剧本写作能力培养 动漫作品鉴赏 剧本试写</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动漫作品的基础构成要素之一就是故事，而动漫作品的故事写作更是需要天马行空的想象力和丰富的知识并重，但在独立创作之前，学生们需要对已有的优秀动漫作品进行鉴赏和评析，以对于动漫类作品的故事剧本的写作获得一定的认识。该活动环节会放映一些优秀动漫作品或者其部分内容，再让学生们进行现场评析后，会要求学生们进行放血和后续内容的扩写，之后会进行个人短篇故事的独立创作，以达到培养剧本写作能力的目的。</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2.绘画技术能力培养 命题作品绘制</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绘画是动漫画创作的另一项基础技能，在这一活动环节中，会要求学生们练习基础绘画技法的同时进行命题作品的独立创作，从比较简单的动漫插画纸绘临摹到较为复杂的黑白漫、彩漫和彩色动漫插画的独立创作绘制，以达到磨炼学生绘画能力，和绘画呈现能力的提升。</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3.实际制作能力培养 相关软件使用</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环节重在让学生们实际体验专业动漫画制作的各个环节，要求学生们学习使用现代专业动漫画制作中所使用到的相关软件，该过程涉及到大量使用数码绘图板的内容和后期合成类软件的使用，从制作简单的GIF动态图片到制作单个复杂分镜画面。</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4.团队协作能力培养 动画短片、漫画的制作</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这一环节要求师生共同合作，以动漫画专业制作团队的模式进行职能分组，最终完成一部短动画或者短篇漫画的方式来培养团结协作和统筹协调的能力。</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二、活动要求</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1.组织学生按时参加活动，并保持活动场地的整洁卫生。</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2.每周三下午的自习课进行活动，小组成员必须准时到达指定教室。</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3.爱护公共财物，不许对相关设施进行恶意毁坏或者暴力操作使用，保持课堂纪律，在活动讨论环节没有开始的时候不许喧哗吵闹。</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4.活动所布置的任务，如果是个人作业，则学生应独立完成并按时上交。如果是成组人物，则由全部组员分配职能，相互协作，共同完成。</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三、活动成员</w:t>
      </w:r>
    </w:p>
    <w:p>
      <w:pPr>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面向全校学生、对动漫感兴趣、采取自愿报名形式。</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四、活动场地</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设置有投影仪和外放音响设备的教室或机房。</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五、所需设备：</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1.电脑（主要是中后期活动环节使用）；</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2.附带外放音响设备的投影仪或者大屏幕电视机；</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3.三套手绘板及其配套的驱动程序，压感级要求2048级压感；</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4.动漫制作相关软件：</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动漫插画《SAI》 《photoshop》</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动画《opentoonz》 《animetor》 《blender》 《after effects》 《premiere pro》</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漫画《comicstudio》 《clipstudio》</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9C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2022-10-04T03:02:01Z</dcterms:created>
  <dc:creator>pjf06</dc:creator>
  <cp:lastModifiedBy>꧁꫞꯭丰丰꯭꫞꧂</cp:lastModifiedBy>
  <dcterms:modified xsi:type="dcterms:W3CDTF">2022-10-04T03:02:14Z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